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14:00 Accueil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14:30 : Mot de bienvenue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14:40: Présentations du programme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/Déroulement  de l’événement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14:45: Présentations du club de lecture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 Présentation de l’événement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Présentation de l’invité principal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15:00: Premier atelier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Maison d’édition À NOS LIVRES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15:45: Questions et réponses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15:55: Pause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16:00 : Deuxième atelier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16:45: Questions et réponses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17:00 : Pause sandwich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Visite des stands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18:00 : Pasteur Jacques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19:00 : Questions et réponses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20:00: Stand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21:00: Fin de l’événement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fr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